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97" w:rsidRPr="00DA1F97" w:rsidRDefault="00DA1F97" w:rsidP="00DA1F97">
      <w:pPr>
        <w:tabs>
          <w:tab w:val="right" w:leader="underscore" w:pos="8504"/>
        </w:tabs>
        <w:spacing w:before="240" w:after="90"/>
        <w:jc w:val="center"/>
        <w:rPr>
          <w:b/>
        </w:rPr>
      </w:pPr>
      <w:bookmarkStart w:id="0" w:name="_GoBack"/>
      <w:bookmarkEnd w:id="0"/>
      <w:r w:rsidRPr="00DA1F97">
        <w:rPr>
          <w:b/>
        </w:rPr>
        <w:t xml:space="preserve">Ficha de Seguimiento de </w:t>
      </w:r>
      <w:r w:rsidR="00BE7B7B">
        <w:rPr>
          <w:b/>
        </w:rPr>
        <w:t>Ferias Comerciales</w:t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Actividad</w:t>
      </w:r>
      <w:r w:rsidRPr="00DA1F97">
        <w:t>:</w:t>
      </w:r>
      <w:r>
        <w:tab/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Nombre de la Intervención</w:t>
      </w:r>
      <w:r w:rsidRPr="00DA1F97">
        <w:t>:</w:t>
      </w:r>
      <w:r>
        <w:tab/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Lugar de la sesión</w:t>
      </w:r>
      <w:r>
        <w:t>:</w:t>
      </w:r>
      <w:r>
        <w:tab/>
      </w:r>
    </w:p>
    <w:p w:rsidR="00DE6F4C" w:rsidRDefault="00DE6F4C"/>
    <w:tbl>
      <w:tblPr>
        <w:tblStyle w:val="Tablaconcuadrcula"/>
        <w:tblW w:w="14709" w:type="dxa"/>
        <w:tblLayout w:type="fixed"/>
        <w:tblLook w:val="04A0" w:firstRow="1" w:lastRow="0" w:firstColumn="1" w:lastColumn="0" w:noHBand="0" w:noVBand="1"/>
      </w:tblPr>
      <w:tblGrid>
        <w:gridCol w:w="7196"/>
        <w:gridCol w:w="304"/>
        <w:gridCol w:w="305"/>
        <w:gridCol w:w="305"/>
        <w:gridCol w:w="305"/>
        <w:gridCol w:w="305"/>
        <w:gridCol w:w="5989"/>
      </w:tblGrid>
      <w:tr w:rsidR="00DA1F97" w:rsidTr="00DA1F97">
        <w:trPr>
          <w:tblHeader/>
        </w:trPr>
        <w:tc>
          <w:tcPr>
            <w:tcW w:w="7196" w:type="dxa"/>
            <w:vMerge w:val="restart"/>
            <w:vAlign w:val="center"/>
          </w:tcPr>
          <w:p w:rsidR="00DA1F97" w:rsidRDefault="00DA1F97" w:rsidP="00DA1F97">
            <w:pPr>
              <w:jc w:val="center"/>
            </w:pPr>
            <w:r>
              <w:t>Temas</w:t>
            </w:r>
          </w:p>
        </w:tc>
        <w:tc>
          <w:tcPr>
            <w:tcW w:w="1524" w:type="dxa"/>
            <w:gridSpan w:val="5"/>
            <w:vAlign w:val="center"/>
          </w:tcPr>
          <w:p w:rsidR="00DA1F97" w:rsidRDefault="00DA1F97" w:rsidP="00DA1F97">
            <w:pPr>
              <w:jc w:val="center"/>
            </w:pPr>
          </w:p>
        </w:tc>
        <w:tc>
          <w:tcPr>
            <w:tcW w:w="5989" w:type="dxa"/>
            <w:vMerge w:val="restart"/>
            <w:vAlign w:val="center"/>
          </w:tcPr>
          <w:p w:rsidR="00DA1F97" w:rsidRDefault="00DA1F97" w:rsidP="00DA1F97">
            <w:pPr>
              <w:jc w:val="center"/>
            </w:pPr>
            <w:r>
              <w:t>Comentarios</w:t>
            </w:r>
          </w:p>
        </w:tc>
      </w:tr>
      <w:tr w:rsidR="00DA1F97" w:rsidTr="00DA1F97">
        <w:trPr>
          <w:tblHeader/>
        </w:trPr>
        <w:tc>
          <w:tcPr>
            <w:tcW w:w="7196" w:type="dxa"/>
            <w:vMerge/>
          </w:tcPr>
          <w:p w:rsidR="00DA1F97" w:rsidRDefault="00DA1F97" w:rsidP="0017131C">
            <w:pPr>
              <w:jc w:val="center"/>
            </w:pPr>
          </w:p>
        </w:tc>
        <w:tc>
          <w:tcPr>
            <w:tcW w:w="304" w:type="dxa"/>
          </w:tcPr>
          <w:p w:rsidR="00DA1F97" w:rsidRDefault="00DA1F97" w:rsidP="0017131C">
            <w:pPr>
              <w:jc w:val="center"/>
            </w:pPr>
            <w:r>
              <w:t>1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2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3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4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5</w:t>
            </w:r>
          </w:p>
        </w:tc>
        <w:tc>
          <w:tcPr>
            <w:tcW w:w="5989" w:type="dxa"/>
            <w:vMerge/>
          </w:tcPr>
          <w:p w:rsidR="00DA1F97" w:rsidRDefault="00DA1F97" w:rsidP="0017131C">
            <w:pPr>
              <w:jc w:val="center"/>
            </w:pPr>
          </w:p>
        </w:tc>
      </w:tr>
      <w:tr w:rsidR="00DA1F97" w:rsidRPr="00AF6964" w:rsidTr="00DA1F97">
        <w:tc>
          <w:tcPr>
            <w:tcW w:w="7196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  <w:r>
              <w:rPr>
                <w:b/>
              </w:rPr>
              <w:t>1</w:t>
            </w:r>
            <w:r w:rsidRPr="00AF6964">
              <w:rPr>
                <w:b/>
              </w:rPr>
              <w:t xml:space="preserve"> Convocatoria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</w:tr>
      <w:tr w:rsidR="00DA1F97" w:rsidRPr="00AF6964" w:rsidTr="00DA1F97">
        <w:tc>
          <w:tcPr>
            <w:tcW w:w="7196" w:type="dxa"/>
            <w:shd w:val="clear" w:color="auto" w:fill="auto"/>
          </w:tcPr>
          <w:p w:rsidR="00DA1F97" w:rsidRPr="00AF6964" w:rsidRDefault="00DA1F97" w:rsidP="00EC21EC">
            <w:r w:rsidRPr="00AF6964">
              <w:t xml:space="preserve">1.1 </w:t>
            </w:r>
            <w:r>
              <w:t>La convocatoria fue adecuada.- Tuvo orientación hacia la población focalizada, los medios de comunicación fueron adecuados, el mensaje fue claro, la cobertura cubrió a la mayoría de la población objetivo.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AF6964" w:rsidTr="00DA1F97">
        <w:trPr>
          <w:trHeight w:val="617"/>
        </w:trPr>
        <w:tc>
          <w:tcPr>
            <w:tcW w:w="7196" w:type="dxa"/>
            <w:shd w:val="clear" w:color="auto" w:fill="auto"/>
          </w:tcPr>
          <w:p w:rsidR="00DA1F97" w:rsidRDefault="00DA1F97" w:rsidP="007A5E26">
            <w:r>
              <w:t>1.2 Aplicación de criterios de focalización.- Se verificó si la población inscrita cumplía con los criterios de focalización.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AF6964" w:rsidTr="00DA1F97">
        <w:tc>
          <w:tcPr>
            <w:tcW w:w="7196" w:type="dxa"/>
            <w:shd w:val="clear" w:color="auto" w:fill="auto"/>
          </w:tcPr>
          <w:p w:rsidR="00DA1F97" w:rsidRPr="00AF6964" w:rsidRDefault="00DA1F97" w:rsidP="00E608EB">
            <w:r>
              <w:t xml:space="preserve">1.3 Registro de inscritos adecuado.- Se cuenta con los datos necesarios para la identificación, ubicación y caracterización de la </w:t>
            </w:r>
            <w:r w:rsidR="00E608EB">
              <w:t>unidad productiva</w:t>
            </w:r>
            <w:r>
              <w:t xml:space="preserve"> y de los participantes.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17131C" w:rsidTr="00DA1F97">
        <w:tc>
          <w:tcPr>
            <w:tcW w:w="7196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  <w:r>
              <w:rPr>
                <w:b/>
              </w:rPr>
              <w:t>2</w:t>
            </w:r>
            <w:r w:rsidRPr="0017131C">
              <w:rPr>
                <w:b/>
              </w:rPr>
              <w:t>. Preparación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</w:tr>
      <w:tr w:rsidR="00BE7B7B" w:rsidTr="00DA1F97">
        <w:trPr>
          <w:trHeight w:val="658"/>
        </w:trPr>
        <w:tc>
          <w:tcPr>
            <w:tcW w:w="7196" w:type="dxa"/>
          </w:tcPr>
          <w:p w:rsidR="00BE7B7B" w:rsidRDefault="00BE7B7B" w:rsidP="00F70780">
            <w:r>
              <w:t xml:space="preserve">2.1 </w:t>
            </w:r>
            <w:r w:rsidR="00F70780">
              <w:t>Servicios de capacitación.- Los participantes cuentan con conocimientos que aseguran una participación óptima en la feria. El 100% de ellos ha participado en las capacitaciones previstas en el modelo operacional.</w:t>
            </w:r>
          </w:p>
        </w:tc>
        <w:tc>
          <w:tcPr>
            <w:tcW w:w="304" w:type="dxa"/>
          </w:tcPr>
          <w:p w:rsidR="00BE7B7B" w:rsidRDefault="00BE7B7B" w:rsidP="001C7DD7"/>
        </w:tc>
        <w:tc>
          <w:tcPr>
            <w:tcW w:w="305" w:type="dxa"/>
          </w:tcPr>
          <w:p w:rsidR="00BE7B7B" w:rsidRDefault="00BE7B7B" w:rsidP="001C7DD7"/>
        </w:tc>
        <w:tc>
          <w:tcPr>
            <w:tcW w:w="305" w:type="dxa"/>
          </w:tcPr>
          <w:p w:rsidR="00BE7B7B" w:rsidRDefault="00BE7B7B" w:rsidP="001C7DD7"/>
        </w:tc>
        <w:tc>
          <w:tcPr>
            <w:tcW w:w="305" w:type="dxa"/>
          </w:tcPr>
          <w:p w:rsidR="00BE7B7B" w:rsidRDefault="00BE7B7B" w:rsidP="001C7DD7"/>
        </w:tc>
        <w:tc>
          <w:tcPr>
            <w:tcW w:w="305" w:type="dxa"/>
          </w:tcPr>
          <w:p w:rsidR="00BE7B7B" w:rsidRDefault="00BE7B7B" w:rsidP="001C7DD7"/>
        </w:tc>
        <w:tc>
          <w:tcPr>
            <w:tcW w:w="5989" w:type="dxa"/>
          </w:tcPr>
          <w:p w:rsidR="00BE7B7B" w:rsidRDefault="00BE7B7B" w:rsidP="001C7DD7"/>
        </w:tc>
      </w:tr>
      <w:tr w:rsidR="00F70780" w:rsidTr="00DA1F97">
        <w:trPr>
          <w:trHeight w:val="658"/>
        </w:trPr>
        <w:tc>
          <w:tcPr>
            <w:tcW w:w="7196" w:type="dxa"/>
          </w:tcPr>
          <w:p w:rsidR="00F70780" w:rsidRDefault="00F70780" w:rsidP="00F70780">
            <w:r>
              <w:t xml:space="preserve">2.2 Servicios adicionales.- Los participantes han recibido servicios para la mejora de logos, diseño para impresión de material promocional (tarjetas de presentación o </w:t>
            </w:r>
            <w:proofErr w:type="spellStart"/>
            <w:r>
              <w:t>brochures</w:t>
            </w:r>
            <w:proofErr w:type="spellEnd"/>
            <w:r>
              <w:t>) y diseño o rediseño de página web.</w:t>
            </w:r>
          </w:p>
        </w:tc>
        <w:tc>
          <w:tcPr>
            <w:tcW w:w="304" w:type="dxa"/>
          </w:tcPr>
          <w:p w:rsidR="00F70780" w:rsidRDefault="00F70780" w:rsidP="001C7DD7"/>
        </w:tc>
        <w:tc>
          <w:tcPr>
            <w:tcW w:w="305" w:type="dxa"/>
          </w:tcPr>
          <w:p w:rsidR="00F70780" w:rsidRDefault="00F70780" w:rsidP="001C7DD7"/>
        </w:tc>
        <w:tc>
          <w:tcPr>
            <w:tcW w:w="305" w:type="dxa"/>
          </w:tcPr>
          <w:p w:rsidR="00F70780" w:rsidRDefault="00F70780" w:rsidP="001C7DD7"/>
        </w:tc>
        <w:tc>
          <w:tcPr>
            <w:tcW w:w="305" w:type="dxa"/>
          </w:tcPr>
          <w:p w:rsidR="00F70780" w:rsidRDefault="00F70780" w:rsidP="001C7DD7"/>
        </w:tc>
        <w:tc>
          <w:tcPr>
            <w:tcW w:w="305" w:type="dxa"/>
          </w:tcPr>
          <w:p w:rsidR="00F70780" w:rsidRDefault="00F70780" w:rsidP="001C7DD7"/>
        </w:tc>
        <w:tc>
          <w:tcPr>
            <w:tcW w:w="5989" w:type="dxa"/>
          </w:tcPr>
          <w:p w:rsidR="00F70780" w:rsidRDefault="00F70780" w:rsidP="001C7DD7"/>
        </w:tc>
      </w:tr>
      <w:tr w:rsidR="00DA1F97" w:rsidTr="00DA1F97">
        <w:trPr>
          <w:trHeight w:val="658"/>
        </w:trPr>
        <w:tc>
          <w:tcPr>
            <w:tcW w:w="7196" w:type="dxa"/>
          </w:tcPr>
          <w:p w:rsidR="00DA1F97" w:rsidRDefault="00DA1F97" w:rsidP="00C01919">
            <w:r>
              <w:t xml:space="preserve">2.1 </w:t>
            </w:r>
            <w:r w:rsidR="00C01919">
              <w:t xml:space="preserve">Material de apoyo a las </w:t>
            </w:r>
            <w:proofErr w:type="spellStart"/>
            <w:r w:rsidR="00C01919">
              <w:t>Mipymes</w:t>
            </w:r>
            <w:proofErr w:type="spellEnd"/>
            <w:r>
              <w:t xml:space="preserve">.- </w:t>
            </w:r>
            <w:r w:rsidR="00C01919">
              <w:t>Se distribuyó de manera oportuna los cuadernos de negociación, la credencial, el directorio de empresas participantes, así como información de los potenciales clientes</w:t>
            </w:r>
            <w:r>
              <w:t>.</w:t>
            </w:r>
          </w:p>
        </w:tc>
        <w:tc>
          <w:tcPr>
            <w:tcW w:w="304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5989" w:type="dxa"/>
          </w:tcPr>
          <w:p w:rsidR="00DA1F97" w:rsidRDefault="00DA1F97" w:rsidP="001C7DD7"/>
        </w:tc>
      </w:tr>
      <w:tr w:rsidR="00DA1F97" w:rsidTr="00DA1F97">
        <w:tc>
          <w:tcPr>
            <w:tcW w:w="7196" w:type="dxa"/>
          </w:tcPr>
          <w:p w:rsidR="00DA1F97" w:rsidRDefault="00DA1F97" w:rsidP="00244583">
            <w:r>
              <w:t xml:space="preserve">2.2 Las condiciones del </w:t>
            </w:r>
            <w:r w:rsidR="00C01919">
              <w:t>stand</w:t>
            </w:r>
            <w:r>
              <w:t xml:space="preserve"> eran las adecuadas.-</w:t>
            </w:r>
            <w:r w:rsidR="00244583">
              <w:t xml:space="preserve"> Los stands eran de un tamaño adecuado, contaban con diseño de gráficas acorde a cada una de las empresas (lo que incluye fotografías y logos). Contaba con: Friso (letrero con </w:t>
            </w:r>
            <w:r w:rsidR="00244583">
              <w:lastRenderedPageBreak/>
              <w:t>el nombre de la empresa), iluminación interior y toma corriente para conectar al menos dos (02) enchufes eléctricos, una mesa y dos sillas para reuniones, un tacho de basura, una vitrina de exhibición para productos con llave</w:t>
            </w:r>
            <w:r>
              <w:t>.</w:t>
            </w:r>
          </w:p>
        </w:tc>
        <w:tc>
          <w:tcPr>
            <w:tcW w:w="304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5989" w:type="dxa"/>
          </w:tcPr>
          <w:p w:rsidR="00DA1F97" w:rsidRDefault="00DA1F97" w:rsidP="001C7DD7"/>
        </w:tc>
      </w:tr>
      <w:tr w:rsidR="00244583" w:rsidTr="00DA1F97">
        <w:trPr>
          <w:trHeight w:val="700"/>
        </w:trPr>
        <w:tc>
          <w:tcPr>
            <w:tcW w:w="7196" w:type="dxa"/>
          </w:tcPr>
          <w:p w:rsidR="00244583" w:rsidRDefault="00244583" w:rsidP="00244583">
            <w:r>
              <w:lastRenderedPageBreak/>
              <w:t>2.3 Implementación oportuna de los stands.- Los stands estuvieron totalmente implementados al momento de iniciar el evento.</w:t>
            </w:r>
          </w:p>
        </w:tc>
        <w:tc>
          <w:tcPr>
            <w:tcW w:w="304" w:type="dxa"/>
          </w:tcPr>
          <w:p w:rsidR="00244583" w:rsidRDefault="00244583" w:rsidP="00244583"/>
        </w:tc>
        <w:tc>
          <w:tcPr>
            <w:tcW w:w="305" w:type="dxa"/>
          </w:tcPr>
          <w:p w:rsidR="00244583" w:rsidRDefault="00244583" w:rsidP="00244583"/>
        </w:tc>
        <w:tc>
          <w:tcPr>
            <w:tcW w:w="305" w:type="dxa"/>
          </w:tcPr>
          <w:p w:rsidR="00244583" w:rsidRDefault="00244583" w:rsidP="00244583"/>
        </w:tc>
        <w:tc>
          <w:tcPr>
            <w:tcW w:w="305" w:type="dxa"/>
          </w:tcPr>
          <w:p w:rsidR="00244583" w:rsidRDefault="00244583" w:rsidP="00244583"/>
        </w:tc>
        <w:tc>
          <w:tcPr>
            <w:tcW w:w="305" w:type="dxa"/>
          </w:tcPr>
          <w:p w:rsidR="00244583" w:rsidRDefault="00244583" w:rsidP="00244583"/>
        </w:tc>
        <w:tc>
          <w:tcPr>
            <w:tcW w:w="5989" w:type="dxa"/>
          </w:tcPr>
          <w:p w:rsidR="00244583" w:rsidRDefault="00244583" w:rsidP="00244583"/>
        </w:tc>
      </w:tr>
      <w:tr w:rsidR="00F53E32" w:rsidTr="00DA1F97">
        <w:tc>
          <w:tcPr>
            <w:tcW w:w="7196" w:type="dxa"/>
          </w:tcPr>
          <w:p w:rsidR="00F53E32" w:rsidRDefault="00F53E32" w:rsidP="00F53E32">
            <w:r>
              <w:t>2.4 Presentación de productos.- Los productores implementaron totalmente la exposición de sus productos al momento de iniciar el evento</w:t>
            </w:r>
            <w:proofErr w:type="gramStart"/>
            <w:r>
              <w:t>..</w:t>
            </w:r>
            <w:proofErr w:type="gramEnd"/>
          </w:p>
        </w:tc>
        <w:tc>
          <w:tcPr>
            <w:tcW w:w="304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5989" w:type="dxa"/>
          </w:tcPr>
          <w:p w:rsidR="00F53E32" w:rsidRDefault="00F53E32" w:rsidP="00F53E32"/>
        </w:tc>
      </w:tr>
      <w:tr w:rsidR="00F53E32" w:rsidRPr="0017131C" w:rsidTr="00DA1F97">
        <w:tc>
          <w:tcPr>
            <w:tcW w:w="7196" w:type="dxa"/>
            <w:shd w:val="clear" w:color="auto" w:fill="B8CCE4" w:themeFill="accent1" w:themeFillTint="66"/>
          </w:tcPr>
          <w:p w:rsidR="00F53E32" w:rsidRPr="0017131C" w:rsidRDefault="00F53E32" w:rsidP="00F53E32">
            <w:pPr>
              <w:rPr>
                <w:b/>
              </w:rPr>
            </w:pPr>
            <w:r>
              <w:rPr>
                <w:b/>
              </w:rPr>
              <w:t>3</w:t>
            </w:r>
            <w:r w:rsidRPr="0017131C">
              <w:rPr>
                <w:b/>
              </w:rPr>
              <w:t xml:space="preserve">. </w:t>
            </w:r>
            <w:r>
              <w:rPr>
                <w:b/>
              </w:rPr>
              <w:t>La Feria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F53E32" w:rsidRPr="0017131C" w:rsidRDefault="00F53E32" w:rsidP="00F53E32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F53E32" w:rsidRPr="0017131C" w:rsidRDefault="00F53E32" w:rsidP="00F53E32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F53E32" w:rsidRPr="0017131C" w:rsidRDefault="00F53E32" w:rsidP="00F53E32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F53E32" w:rsidRPr="0017131C" w:rsidRDefault="00F53E32" w:rsidP="00F53E32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F53E32" w:rsidRPr="0017131C" w:rsidRDefault="00F53E32" w:rsidP="00F53E32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F53E32" w:rsidRPr="0017131C" w:rsidRDefault="00F53E32" w:rsidP="00F53E32">
            <w:pPr>
              <w:rPr>
                <w:b/>
              </w:rPr>
            </w:pPr>
          </w:p>
        </w:tc>
      </w:tr>
      <w:tr w:rsidR="00C93210" w:rsidTr="00DA1F97">
        <w:tc>
          <w:tcPr>
            <w:tcW w:w="7196" w:type="dxa"/>
          </w:tcPr>
          <w:p w:rsidR="00C93210" w:rsidRDefault="00C93210" w:rsidP="00C93210">
            <w:r>
              <w:t>3.1 Horario de atención.- Se cumplía con el horario de atención en los stands, siempre había personal para la atención.</w:t>
            </w:r>
          </w:p>
        </w:tc>
        <w:tc>
          <w:tcPr>
            <w:tcW w:w="304" w:type="dxa"/>
          </w:tcPr>
          <w:p w:rsidR="00C93210" w:rsidRDefault="00C93210" w:rsidP="00F53E32"/>
        </w:tc>
        <w:tc>
          <w:tcPr>
            <w:tcW w:w="305" w:type="dxa"/>
          </w:tcPr>
          <w:p w:rsidR="00C93210" w:rsidRDefault="00C93210" w:rsidP="00F53E32"/>
        </w:tc>
        <w:tc>
          <w:tcPr>
            <w:tcW w:w="305" w:type="dxa"/>
          </w:tcPr>
          <w:p w:rsidR="00C93210" w:rsidRDefault="00C93210" w:rsidP="00F53E32"/>
        </w:tc>
        <w:tc>
          <w:tcPr>
            <w:tcW w:w="305" w:type="dxa"/>
          </w:tcPr>
          <w:p w:rsidR="00C93210" w:rsidRDefault="00C93210" w:rsidP="00F53E32"/>
        </w:tc>
        <w:tc>
          <w:tcPr>
            <w:tcW w:w="305" w:type="dxa"/>
          </w:tcPr>
          <w:p w:rsidR="00C93210" w:rsidRDefault="00C93210" w:rsidP="00F53E32"/>
        </w:tc>
        <w:tc>
          <w:tcPr>
            <w:tcW w:w="5989" w:type="dxa"/>
          </w:tcPr>
          <w:p w:rsidR="00C93210" w:rsidRDefault="00C93210" w:rsidP="00F53E32"/>
        </w:tc>
      </w:tr>
      <w:tr w:rsidR="00C93210" w:rsidTr="00DA1F97">
        <w:tc>
          <w:tcPr>
            <w:tcW w:w="7196" w:type="dxa"/>
          </w:tcPr>
          <w:p w:rsidR="00C93210" w:rsidRDefault="00C93210" w:rsidP="00F53E32">
            <w:r>
              <w:t>3.2 Atención efectiva.- El personal que atendía en el stand era el adecuado, conocía los productos que ofrecía, proporcionaba información correcta, era cortés y convincente.</w:t>
            </w:r>
          </w:p>
        </w:tc>
        <w:tc>
          <w:tcPr>
            <w:tcW w:w="304" w:type="dxa"/>
          </w:tcPr>
          <w:p w:rsidR="00C93210" w:rsidRDefault="00C93210" w:rsidP="00F53E32"/>
        </w:tc>
        <w:tc>
          <w:tcPr>
            <w:tcW w:w="305" w:type="dxa"/>
          </w:tcPr>
          <w:p w:rsidR="00C93210" w:rsidRDefault="00C93210" w:rsidP="00F53E32"/>
        </w:tc>
        <w:tc>
          <w:tcPr>
            <w:tcW w:w="305" w:type="dxa"/>
          </w:tcPr>
          <w:p w:rsidR="00C93210" w:rsidRDefault="00C93210" w:rsidP="00F53E32"/>
        </w:tc>
        <w:tc>
          <w:tcPr>
            <w:tcW w:w="305" w:type="dxa"/>
          </w:tcPr>
          <w:p w:rsidR="00C93210" w:rsidRDefault="00C93210" w:rsidP="00F53E32"/>
        </w:tc>
        <w:tc>
          <w:tcPr>
            <w:tcW w:w="305" w:type="dxa"/>
          </w:tcPr>
          <w:p w:rsidR="00C93210" w:rsidRDefault="00C93210" w:rsidP="00F53E32"/>
        </w:tc>
        <w:tc>
          <w:tcPr>
            <w:tcW w:w="5989" w:type="dxa"/>
          </w:tcPr>
          <w:p w:rsidR="00C93210" w:rsidRDefault="00C93210" w:rsidP="00F53E32"/>
        </w:tc>
      </w:tr>
      <w:tr w:rsidR="00F53E32" w:rsidTr="00DA1F97">
        <w:tc>
          <w:tcPr>
            <w:tcW w:w="7196" w:type="dxa"/>
          </w:tcPr>
          <w:p w:rsidR="00F53E32" w:rsidRDefault="00F53E32" w:rsidP="00F53E32">
            <w:r>
              <w:t>3</w:t>
            </w:r>
            <w:r w:rsidR="00C93210">
              <w:t>.3</w:t>
            </w:r>
            <w:r>
              <w:t xml:space="preserve"> Distribución de materiales de promoción.- Los materiales de promoción fueron repartidos en su totalidad y fueron suficientes.</w:t>
            </w:r>
          </w:p>
        </w:tc>
        <w:tc>
          <w:tcPr>
            <w:tcW w:w="304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5989" w:type="dxa"/>
          </w:tcPr>
          <w:p w:rsidR="00F53E32" w:rsidRDefault="00F53E32" w:rsidP="00F53E32"/>
        </w:tc>
      </w:tr>
      <w:tr w:rsidR="00F53E32" w:rsidTr="00DA1F97">
        <w:tc>
          <w:tcPr>
            <w:tcW w:w="7196" w:type="dxa"/>
          </w:tcPr>
          <w:p w:rsidR="00F53E32" w:rsidRDefault="00C93210" w:rsidP="00F53E32">
            <w:r>
              <w:t>3.4</w:t>
            </w:r>
            <w:r w:rsidR="00F53E32">
              <w:t xml:space="preserve"> Utilización de cuadernos de negociación.- Los cuadernos de negociación fueron utilizados adecuadamente, se almacenaron tarjetas de presentación, los datos completos de los potenciales clientes, características de las demandas (precio, cantidad, calidad, etc</w:t>
            </w:r>
            <w:r>
              <w:t>.</w:t>
            </w:r>
            <w:r w:rsidR="00F53E32">
              <w:t>)</w:t>
            </w:r>
          </w:p>
        </w:tc>
        <w:tc>
          <w:tcPr>
            <w:tcW w:w="304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305" w:type="dxa"/>
          </w:tcPr>
          <w:p w:rsidR="00F53E32" w:rsidRDefault="00F53E32" w:rsidP="00F53E32"/>
        </w:tc>
        <w:tc>
          <w:tcPr>
            <w:tcW w:w="5989" w:type="dxa"/>
          </w:tcPr>
          <w:p w:rsidR="00F53E32" w:rsidRDefault="00F53E32" w:rsidP="00F53E32"/>
        </w:tc>
      </w:tr>
    </w:tbl>
    <w:p w:rsidR="007B2CD9" w:rsidRDefault="007B2CD9"/>
    <w:p w:rsidR="007B2CD9" w:rsidRPr="00DA1F97" w:rsidRDefault="00DA1F97">
      <w:pPr>
        <w:rPr>
          <w:b/>
        </w:rPr>
      </w:pPr>
      <w:r w:rsidRPr="00DA1F97">
        <w:rPr>
          <w:b/>
        </w:rPr>
        <w:t>Comentarios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0"/>
      </w:tblGrid>
      <w:tr w:rsidR="00DA1F97" w:rsidTr="00DA1F97">
        <w:tc>
          <w:tcPr>
            <w:tcW w:w="14710" w:type="dxa"/>
          </w:tcPr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</w:tc>
      </w:tr>
    </w:tbl>
    <w:p w:rsidR="007B2CD9" w:rsidRDefault="007B2CD9"/>
    <w:sectPr w:rsidR="007B2CD9" w:rsidSect="00DA1F9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63510"/>
    <w:multiLevelType w:val="hybridMultilevel"/>
    <w:tmpl w:val="E044559E"/>
    <w:lvl w:ilvl="0" w:tplc="CA50E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D9"/>
    <w:rsid w:val="00052061"/>
    <w:rsid w:val="000823C8"/>
    <w:rsid w:val="0017131C"/>
    <w:rsid w:val="00244583"/>
    <w:rsid w:val="00360307"/>
    <w:rsid w:val="005424E1"/>
    <w:rsid w:val="00553F33"/>
    <w:rsid w:val="00707EE4"/>
    <w:rsid w:val="00766AFD"/>
    <w:rsid w:val="007A5E26"/>
    <w:rsid w:val="007B2CD9"/>
    <w:rsid w:val="009F19A8"/>
    <w:rsid w:val="00AF6964"/>
    <w:rsid w:val="00B60D51"/>
    <w:rsid w:val="00BE7B7B"/>
    <w:rsid w:val="00C01919"/>
    <w:rsid w:val="00C93210"/>
    <w:rsid w:val="00DA1F97"/>
    <w:rsid w:val="00DE6F4C"/>
    <w:rsid w:val="00E608EB"/>
    <w:rsid w:val="00E940E6"/>
    <w:rsid w:val="00EA4B5D"/>
    <w:rsid w:val="00EA501A"/>
    <w:rsid w:val="00EC21EC"/>
    <w:rsid w:val="00F53E32"/>
    <w:rsid w:val="00F7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2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 XTREME KLAN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ICamasca</dc:creator>
  <cp:lastModifiedBy>Mayra Alejandra Carmelino Lara</cp:lastModifiedBy>
  <cp:revision>2</cp:revision>
  <dcterms:created xsi:type="dcterms:W3CDTF">2017-12-07T14:40:00Z</dcterms:created>
  <dcterms:modified xsi:type="dcterms:W3CDTF">2017-12-07T14:40:00Z</dcterms:modified>
</cp:coreProperties>
</file>